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0B1E" w14:textId="1A0BD44B" w:rsidR="006905D8" w:rsidRDefault="006905D8" w:rsidP="009609A8">
      <w:pPr>
        <w:spacing w:after="0" w:line="276" w:lineRule="auto"/>
        <w:jc w:val="center"/>
        <w:rPr>
          <w:b/>
          <w:bCs/>
          <w:sz w:val="32"/>
          <w:szCs w:val="36"/>
        </w:rPr>
      </w:pPr>
      <w:r w:rsidRPr="006905D8">
        <w:rPr>
          <w:b/>
          <w:bCs/>
          <w:sz w:val="32"/>
          <w:szCs w:val="36"/>
        </w:rPr>
        <w:t>管理体系认证服务</w:t>
      </w:r>
      <w:r w:rsidRPr="009609A8">
        <w:rPr>
          <w:rFonts w:hint="eastAsia"/>
          <w:b/>
          <w:bCs/>
          <w:sz w:val="32"/>
          <w:szCs w:val="36"/>
        </w:rPr>
        <w:t>费用</w:t>
      </w:r>
      <w:r w:rsidRPr="006905D8">
        <w:rPr>
          <w:b/>
          <w:bCs/>
          <w:sz w:val="32"/>
          <w:szCs w:val="36"/>
        </w:rPr>
        <w:t>说明</w:t>
      </w:r>
    </w:p>
    <w:p w14:paraId="63120BA2" w14:textId="77777777" w:rsidR="009609A8" w:rsidRPr="006905D8" w:rsidRDefault="009609A8" w:rsidP="009609A8">
      <w:pPr>
        <w:spacing w:after="0" w:line="276" w:lineRule="auto"/>
        <w:jc w:val="center"/>
        <w:rPr>
          <w:rFonts w:hint="eastAsia"/>
          <w:b/>
          <w:bCs/>
          <w:sz w:val="32"/>
          <w:szCs w:val="36"/>
        </w:rPr>
      </w:pPr>
    </w:p>
    <w:p w14:paraId="73964839" w14:textId="77777777" w:rsidR="006905D8" w:rsidRPr="006905D8" w:rsidRDefault="006905D8" w:rsidP="009609A8">
      <w:pPr>
        <w:spacing w:after="0" w:line="400" w:lineRule="exact"/>
        <w:rPr>
          <w:b/>
          <w:bCs/>
        </w:rPr>
      </w:pPr>
      <w:r w:rsidRPr="006905D8">
        <w:rPr>
          <w:b/>
          <w:bCs/>
        </w:rPr>
        <w:t>一、定价原则</w:t>
      </w:r>
    </w:p>
    <w:p w14:paraId="675DBA1A" w14:textId="77777777" w:rsidR="006905D8" w:rsidRPr="006905D8" w:rsidRDefault="006905D8" w:rsidP="009609A8">
      <w:pPr>
        <w:numPr>
          <w:ilvl w:val="0"/>
          <w:numId w:val="4"/>
        </w:numPr>
        <w:spacing w:after="0" w:line="400" w:lineRule="exact"/>
      </w:pPr>
      <w:r w:rsidRPr="006905D8">
        <w:rPr>
          <w:b/>
          <w:bCs/>
        </w:rPr>
        <w:t>合同约定制</w:t>
      </w:r>
      <w:r w:rsidRPr="006905D8">
        <w:t>：具体服务费用根据双方协商确定，并在合同中明确约定。</w:t>
      </w:r>
    </w:p>
    <w:p w14:paraId="11B959FB" w14:textId="77777777" w:rsidR="006905D8" w:rsidRPr="006905D8" w:rsidRDefault="006905D8" w:rsidP="009609A8">
      <w:pPr>
        <w:numPr>
          <w:ilvl w:val="0"/>
          <w:numId w:val="4"/>
        </w:numPr>
        <w:spacing w:after="0" w:line="400" w:lineRule="exact"/>
      </w:pPr>
      <w:r w:rsidRPr="006905D8">
        <w:rPr>
          <w:b/>
          <w:bCs/>
        </w:rPr>
        <w:t>工作量核算</w:t>
      </w:r>
      <w:r w:rsidRPr="006905D8">
        <w:t>：审核所需</w:t>
      </w:r>
      <w:proofErr w:type="gramStart"/>
      <w:r w:rsidRPr="006905D8">
        <w:t>人日数依据</w:t>
      </w:r>
      <w:proofErr w:type="gramEnd"/>
      <w:r w:rsidRPr="006905D8">
        <w:t>企业规模、认证范围、行业特性等因素，按照相关认证规则及法规要求综合评估。</w:t>
      </w:r>
    </w:p>
    <w:p w14:paraId="0EBDA031" w14:textId="77777777" w:rsidR="006905D8" w:rsidRPr="006905D8" w:rsidRDefault="006905D8" w:rsidP="009609A8">
      <w:pPr>
        <w:spacing w:after="0" w:line="400" w:lineRule="exact"/>
        <w:rPr>
          <w:b/>
          <w:bCs/>
        </w:rPr>
      </w:pPr>
      <w:r w:rsidRPr="006905D8">
        <w:rPr>
          <w:b/>
          <w:bCs/>
        </w:rPr>
        <w:t>二、费用构成</w:t>
      </w:r>
    </w:p>
    <w:p w14:paraId="1BB73F82" w14:textId="77777777" w:rsidR="006905D8" w:rsidRPr="006905D8" w:rsidRDefault="006905D8" w:rsidP="009609A8">
      <w:pPr>
        <w:numPr>
          <w:ilvl w:val="0"/>
          <w:numId w:val="5"/>
        </w:numPr>
        <w:spacing w:after="0" w:line="400" w:lineRule="exact"/>
      </w:pPr>
      <w:r w:rsidRPr="006905D8">
        <w:rPr>
          <w:b/>
          <w:bCs/>
        </w:rPr>
        <w:t>基础费用</w:t>
      </w:r>
    </w:p>
    <w:p w14:paraId="600C318C" w14:textId="77777777" w:rsidR="006905D8" w:rsidRPr="006905D8" w:rsidRDefault="006905D8" w:rsidP="009609A8">
      <w:pPr>
        <w:numPr>
          <w:ilvl w:val="1"/>
          <w:numId w:val="5"/>
        </w:numPr>
        <w:spacing w:after="0" w:line="400" w:lineRule="exact"/>
      </w:pPr>
      <w:r w:rsidRPr="006905D8">
        <w:rPr>
          <w:b/>
          <w:bCs/>
        </w:rPr>
        <w:t>审核费</w:t>
      </w:r>
      <w:r w:rsidRPr="006905D8">
        <w:t>：涵盖现场审核与非现场工作（如文件评审、报告编写等），按实际审核</w:t>
      </w:r>
      <w:proofErr w:type="gramStart"/>
      <w:r w:rsidRPr="006905D8">
        <w:t>人日数</w:t>
      </w:r>
      <w:proofErr w:type="gramEnd"/>
      <w:r w:rsidRPr="006905D8">
        <w:t>计算。</w:t>
      </w:r>
    </w:p>
    <w:p w14:paraId="4ED5A119" w14:textId="77777777" w:rsidR="006905D8" w:rsidRPr="006905D8" w:rsidRDefault="006905D8" w:rsidP="009609A8">
      <w:pPr>
        <w:numPr>
          <w:ilvl w:val="1"/>
          <w:numId w:val="5"/>
        </w:numPr>
        <w:spacing w:after="0" w:line="400" w:lineRule="exact"/>
      </w:pPr>
      <w:r w:rsidRPr="006905D8">
        <w:rPr>
          <w:b/>
          <w:bCs/>
        </w:rPr>
        <w:t>证书注册费</w:t>
      </w:r>
      <w:r w:rsidRPr="006905D8">
        <w:t>：4,500~10,000元（具体金额取决于认证标准类型）。</w:t>
      </w:r>
    </w:p>
    <w:p w14:paraId="749222BB" w14:textId="77777777" w:rsidR="006905D8" w:rsidRPr="006905D8" w:rsidRDefault="006905D8" w:rsidP="009609A8">
      <w:pPr>
        <w:numPr>
          <w:ilvl w:val="0"/>
          <w:numId w:val="5"/>
        </w:numPr>
        <w:spacing w:after="0" w:line="400" w:lineRule="exact"/>
      </w:pPr>
      <w:r w:rsidRPr="006905D8">
        <w:rPr>
          <w:b/>
          <w:bCs/>
        </w:rPr>
        <w:t>可选费用</w:t>
      </w:r>
    </w:p>
    <w:p w14:paraId="254B5A4B" w14:textId="77777777" w:rsidR="006905D8" w:rsidRPr="006905D8" w:rsidRDefault="006905D8" w:rsidP="009609A8">
      <w:pPr>
        <w:numPr>
          <w:ilvl w:val="1"/>
          <w:numId w:val="5"/>
        </w:numPr>
        <w:spacing w:after="0" w:line="400" w:lineRule="exact"/>
      </w:pPr>
      <w:r w:rsidRPr="006905D8">
        <w:t>差旅费（实报实销或按约定固定费率收取）、不符合项整改费、认证标签使用费等。</w:t>
      </w:r>
    </w:p>
    <w:p w14:paraId="56D3BA8C" w14:textId="77777777" w:rsidR="006905D8" w:rsidRPr="006905D8" w:rsidRDefault="006905D8" w:rsidP="009609A8">
      <w:pPr>
        <w:numPr>
          <w:ilvl w:val="0"/>
          <w:numId w:val="5"/>
        </w:numPr>
        <w:spacing w:after="0" w:line="400" w:lineRule="exact"/>
      </w:pPr>
      <w:r w:rsidRPr="006905D8">
        <w:rPr>
          <w:b/>
          <w:bCs/>
        </w:rPr>
        <w:t>报价依据</w:t>
      </w:r>
    </w:p>
    <w:p w14:paraId="13A87BC2" w14:textId="77777777" w:rsidR="006905D8" w:rsidRPr="006905D8" w:rsidRDefault="006905D8" w:rsidP="009609A8">
      <w:pPr>
        <w:numPr>
          <w:ilvl w:val="1"/>
          <w:numId w:val="5"/>
        </w:numPr>
        <w:spacing w:after="0" w:line="400" w:lineRule="exact"/>
      </w:pPr>
      <w:r w:rsidRPr="006905D8">
        <w:t>审核</w:t>
      </w:r>
      <w:proofErr w:type="gramStart"/>
      <w:r w:rsidRPr="006905D8">
        <w:t>人日费</w:t>
      </w:r>
      <w:proofErr w:type="gramEnd"/>
      <w:r w:rsidRPr="006905D8">
        <w:t>标准通常不超过12,500元/人天。</w:t>
      </w:r>
    </w:p>
    <w:p w14:paraId="41A06E5C" w14:textId="77777777" w:rsidR="006905D8" w:rsidRPr="006905D8" w:rsidRDefault="006905D8" w:rsidP="009609A8">
      <w:pPr>
        <w:numPr>
          <w:ilvl w:val="1"/>
          <w:numId w:val="5"/>
        </w:numPr>
        <w:spacing w:after="0" w:line="400" w:lineRule="exact"/>
      </w:pPr>
      <w:r w:rsidRPr="006905D8">
        <w:t>最终报价需在企业提交认证相关信息后，由认证机构出具书面方案确定。</w:t>
      </w:r>
    </w:p>
    <w:p w14:paraId="42B691B1" w14:textId="77777777" w:rsidR="006905D8" w:rsidRPr="006905D8" w:rsidRDefault="006905D8" w:rsidP="009609A8">
      <w:pPr>
        <w:spacing w:after="0" w:line="400" w:lineRule="exact"/>
        <w:rPr>
          <w:b/>
          <w:bCs/>
        </w:rPr>
      </w:pPr>
      <w:r w:rsidRPr="006905D8">
        <w:rPr>
          <w:b/>
          <w:bCs/>
        </w:rPr>
        <w:t>三、支付方式</w:t>
      </w:r>
    </w:p>
    <w:p w14:paraId="71001E12" w14:textId="1E703923" w:rsidR="006905D8" w:rsidRPr="006905D8" w:rsidRDefault="006905D8" w:rsidP="009609A8">
      <w:pPr>
        <w:numPr>
          <w:ilvl w:val="0"/>
          <w:numId w:val="6"/>
        </w:numPr>
        <w:spacing w:after="0" w:line="400" w:lineRule="exact"/>
      </w:pPr>
      <w:r w:rsidRPr="006905D8">
        <w:rPr>
          <w:b/>
          <w:bCs/>
        </w:rPr>
        <w:t>合同履行</w:t>
      </w:r>
      <w:r w:rsidRPr="006905D8">
        <w:t>：按约定分</w:t>
      </w:r>
      <w:r>
        <w:rPr>
          <w:rFonts w:hint="eastAsia"/>
        </w:rPr>
        <w:t>阶段</w:t>
      </w:r>
      <w:r w:rsidRPr="006905D8">
        <w:t>或一次性支付费用；若审核中途终止，企业需承担已产生的实际费用。</w:t>
      </w:r>
    </w:p>
    <w:p w14:paraId="2C8E9286" w14:textId="77777777" w:rsidR="006905D8" w:rsidRPr="006905D8" w:rsidRDefault="006905D8" w:rsidP="009609A8">
      <w:pPr>
        <w:numPr>
          <w:ilvl w:val="0"/>
          <w:numId w:val="6"/>
        </w:numPr>
        <w:spacing w:after="0" w:line="400" w:lineRule="exact"/>
      </w:pPr>
      <w:r w:rsidRPr="006905D8">
        <w:rPr>
          <w:b/>
          <w:bCs/>
        </w:rPr>
        <w:t>年度维护</w:t>
      </w:r>
      <w:r w:rsidRPr="006905D8">
        <w:t>：监督审核费与年度注册费需同步缴纳。</w:t>
      </w:r>
    </w:p>
    <w:p w14:paraId="7497ED6D" w14:textId="77777777" w:rsidR="006905D8" w:rsidRPr="006905D8" w:rsidRDefault="006905D8" w:rsidP="009609A8">
      <w:pPr>
        <w:numPr>
          <w:ilvl w:val="0"/>
          <w:numId w:val="6"/>
        </w:numPr>
        <w:spacing w:after="0" w:line="400" w:lineRule="exact"/>
      </w:pPr>
      <w:r w:rsidRPr="006905D8">
        <w:rPr>
          <w:b/>
          <w:bCs/>
        </w:rPr>
        <w:t>证书管理</w:t>
      </w:r>
      <w:r w:rsidRPr="006905D8">
        <w:t>：补办或更换证书需在领取前完成费用支付。</w:t>
      </w:r>
    </w:p>
    <w:p w14:paraId="037C6B22" w14:textId="77777777" w:rsidR="006905D8" w:rsidRPr="006905D8" w:rsidRDefault="006905D8" w:rsidP="009609A8">
      <w:pPr>
        <w:spacing w:after="0" w:line="400" w:lineRule="exact"/>
        <w:rPr>
          <w:b/>
          <w:bCs/>
        </w:rPr>
      </w:pPr>
      <w:r w:rsidRPr="006905D8">
        <w:rPr>
          <w:b/>
          <w:bCs/>
        </w:rPr>
        <w:t>四、审核</w:t>
      </w:r>
      <w:proofErr w:type="gramStart"/>
      <w:r w:rsidRPr="006905D8">
        <w:rPr>
          <w:b/>
          <w:bCs/>
        </w:rPr>
        <w:t>人日数</w:t>
      </w:r>
      <w:proofErr w:type="gramEnd"/>
      <w:r w:rsidRPr="006905D8">
        <w:rPr>
          <w:b/>
          <w:bCs/>
        </w:rPr>
        <w:t>计算规则</w:t>
      </w:r>
    </w:p>
    <w:p w14:paraId="5726A6A1" w14:textId="77777777" w:rsidR="006905D8" w:rsidRPr="006905D8" w:rsidRDefault="006905D8" w:rsidP="009609A8">
      <w:pPr>
        <w:numPr>
          <w:ilvl w:val="0"/>
          <w:numId w:val="7"/>
        </w:numPr>
        <w:spacing w:after="0" w:line="400" w:lineRule="exact"/>
      </w:pPr>
      <w:r w:rsidRPr="006905D8">
        <w:rPr>
          <w:b/>
          <w:bCs/>
        </w:rPr>
        <w:t>影响因素</w:t>
      </w:r>
      <w:r w:rsidRPr="006905D8">
        <w:t>：</w:t>
      </w:r>
    </w:p>
    <w:p w14:paraId="00D35FEF" w14:textId="77777777" w:rsidR="006905D8" w:rsidRPr="006905D8" w:rsidRDefault="006905D8" w:rsidP="009609A8">
      <w:pPr>
        <w:numPr>
          <w:ilvl w:val="1"/>
          <w:numId w:val="7"/>
        </w:numPr>
        <w:spacing w:after="0" w:line="400" w:lineRule="exact"/>
      </w:pPr>
      <w:r w:rsidRPr="006905D8">
        <w:t>企业规模（员工数）、审核类型（初次/监督/再认证）、业务复杂度及多场所情况。</w:t>
      </w:r>
    </w:p>
    <w:p w14:paraId="48140773" w14:textId="77777777" w:rsidR="006905D8" w:rsidRPr="006905D8" w:rsidRDefault="006905D8" w:rsidP="009609A8">
      <w:pPr>
        <w:numPr>
          <w:ilvl w:val="0"/>
          <w:numId w:val="7"/>
        </w:numPr>
        <w:spacing w:after="0" w:line="400" w:lineRule="exact"/>
      </w:pPr>
      <w:r w:rsidRPr="006905D8">
        <w:rPr>
          <w:b/>
          <w:bCs/>
        </w:rPr>
        <w:t>时间范围</w:t>
      </w:r>
      <w:r w:rsidRPr="006905D8">
        <w:t>：</w:t>
      </w:r>
    </w:p>
    <w:p w14:paraId="436EA663" w14:textId="77777777" w:rsidR="006905D8" w:rsidRPr="006905D8" w:rsidRDefault="006905D8" w:rsidP="009609A8">
      <w:pPr>
        <w:numPr>
          <w:ilvl w:val="1"/>
          <w:numId w:val="7"/>
        </w:numPr>
        <w:spacing w:after="0" w:line="400" w:lineRule="exact"/>
      </w:pPr>
      <w:r w:rsidRPr="006905D8">
        <w:t>包含文件审核、现场检查、报告撰写等时间，不含审核员差旅耗时。</w:t>
      </w:r>
    </w:p>
    <w:p w14:paraId="06F20094" w14:textId="77777777" w:rsidR="006905D8" w:rsidRPr="006905D8" w:rsidRDefault="006905D8" w:rsidP="009609A8">
      <w:pPr>
        <w:numPr>
          <w:ilvl w:val="0"/>
          <w:numId w:val="7"/>
        </w:numPr>
        <w:spacing w:after="0" w:line="400" w:lineRule="exact"/>
      </w:pPr>
      <w:r w:rsidRPr="006905D8">
        <w:rPr>
          <w:b/>
          <w:bCs/>
        </w:rPr>
        <w:t>多体系整合</w:t>
      </w:r>
      <w:r w:rsidRPr="006905D8">
        <w:t>：</w:t>
      </w:r>
    </w:p>
    <w:p w14:paraId="0D0CF4BA" w14:textId="77777777" w:rsidR="006905D8" w:rsidRPr="006905D8" w:rsidRDefault="006905D8" w:rsidP="009609A8">
      <w:pPr>
        <w:numPr>
          <w:ilvl w:val="1"/>
          <w:numId w:val="7"/>
        </w:numPr>
        <w:spacing w:after="0" w:line="400" w:lineRule="exact"/>
      </w:pPr>
      <w:r w:rsidRPr="006905D8">
        <w:t>若同时认证多个管理体系（如质量、环境、职业健康安全），可根据整合程度适当减少总人日数。</w:t>
      </w:r>
    </w:p>
    <w:p w14:paraId="45153792" w14:textId="77777777" w:rsidR="006905D8" w:rsidRPr="006905D8" w:rsidRDefault="006905D8" w:rsidP="009609A8">
      <w:pPr>
        <w:numPr>
          <w:ilvl w:val="0"/>
          <w:numId w:val="7"/>
        </w:numPr>
        <w:spacing w:after="0" w:line="400" w:lineRule="exact"/>
      </w:pPr>
      <w:r w:rsidRPr="006905D8">
        <w:rPr>
          <w:b/>
          <w:bCs/>
        </w:rPr>
        <w:t>变更调整</w:t>
      </w:r>
      <w:r w:rsidRPr="006905D8">
        <w:t>：</w:t>
      </w:r>
    </w:p>
    <w:p w14:paraId="7B3436B9" w14:textId="36E0B234" w:rsidR="00A75ECF" w:rsidRPr="001C1A18" w:rsidRDefault="006905D8" w:rsidP="009609A8">
      <w:pPr>
        <w:numPr>
          <w:ilvl w:val="1"/>
          <w:numId w:val="7"/>
        </w:numPr>
        <w:spacing w:after="0" w:line="276" w:lineRule="auto"/>
        <w:rPr>
          <w:rFonts w:hint="eastAsia"/>
        </w:rPr>
      </w:pPr>
      <w:r w:rsidRPr="006905D8">
        <w:t>新增认证领域或扩大业务范围时，需重新评估并核算人日数。</w:t>
      </w:r>
    </w:p>
    <w:sectPr w:rsidR="00A75ECF" w:rsidRPr="001C1A18" w:rsidSect="003F3EA0">
      <w:headerReference w:type="default" r:id="rId7"/>
      <w:footerReference w:type="default" r:id="rId8"/>
      <w:pgSz w:w="12240" w:h="16340"/>
      <w:pgMar w:top="1715" w:right="1183" w:bottom="218" w:left="156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CC7B0" w14:textId="77777777" w:rsidR="009E0EE1" w:rsidRDefault="009E0EE1" w:rsidP="009609A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EC098E2" w14:textId="77777777" w:rsidR="009E0EE1" w:rsidRDefault="009E0EE1" w:rsidP="009609A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3715" w14:textId="77777777" w:rsidR="009609A8" w:rsidRPr="0056748D" w:rsidRDefault="009609A8" w:rsidP="009609A8">
    <w:pPr>
      <w:pStyle w:val="af0"/>
      <w:tabs>
        <w:tab w:val="left" w:pos="3885"/>
        <w:tab w:val="left" w:pos="6985"/>
      </w:tabs>
      <w:spacing w:after="0"/>
      <w:rPr>
        <w:rFonts w:ascii="Arial" w:eastAsia="Arial Unicode MS" w:hAnsi="Arial" w:cs="Arial"/>
        <w:sz w:val="16"/>
        <w:szCs w:val="16"/>
        <w:lang w:eastAsia="zh-HK"/>
      </w:rPr>
    </w:pPr>
    <w:r w:rsidRPr="0056748D">
      <w:rPr>
        <w:rFonts w:ascii="Arial" w:eastAsia="Arial Unicode MS" w:hAnsi="Arial" w:cs="Arial"/>
        <w:sz w:val="16"/>
        <w:szCs w:val="16"/>
      </w:rPr>
      <w:t>DQS A</w:t>
    </w:r>
    <w:r>
      <w:rPr>
        <w:rFonts w:ascii="Arial" w:eastAsia="Arial Unicode MS" w:hAnsi="Arial" w:cs="Arial"/>
        <w:sz w:val="16"/>
        <w:szCs w:val="16"/>
      </w:rPr>
      <w:t xml:space="preserve">P Ltd             </w:t>
    </w:r>
    <w:r w:rsidRPr="0056748D">
      <w:rPr>
        <w:rFonts w:ascii="Arial" w:eastAsia="Arial Unicode MS" w:hAnsi="Arial" w:cs="Arial"/>
        <w:sz w:val="16"/>
        <w:szCs w:val="16"/>
        <w:lang w:eastAsia="zh-HK"/>
      </w:rPr>
      <w:t xml:space="preserve">    </w:t>
    </w:r>
    <w:r>
      <w:rPr>
        <w:rFonts w:ascii="Arial" w:eastAsia="Arial Unicode MS" w:hAnsi="Arial" w:cs="Arial"/>
        <w:sz w:val="16"/>
        <w:szCs w:val="16"/>
        <w:lang w:eastAsia="zh-HK"/>
      </w:rPr>
      <w:t xml:space="preserve">                                  </w:t>
    </w:r>
    <w:r>
      <w:rPr>
        <w:rFonts w:ascii="Arial" w:eastAsia="Arial Unicode MS" w:hAnsi="Arial" w:cs="Arial"/>
        <w:sz w:val="16"/>
        <w:szCs w:val="16"/>
        <w:lang w:eastAsia="zh-HK"/>
      </w:rPr>
      <w:tab/>
    </w:r>
    <w:r>
      <w:rPr>
        <w:rFonts w:ascii="Arial" w:eastAsia="Arial Unicode MS" w:hAnsi="Arial" w:cs="Arial"/>
        <w:sz w:val="16"/>
        <w:szCs w:val="16"/>
        <w:lang w:eastAsia="zh-HK"/>
      </w:rPr>
      <w:tab/>
    </w:r>
    <w:r>
      <w:rPr>
        <w:rFonts w:ascii="宋体" w:eastAsia="宋体" w:hAnsi="宋体" w:cs="宋体" w:hint="eastAsia"/>
        <w:sz w:val="16"/>
        <w:szCs w:val="16"/>
      </w:rPr>
      <w:t>德</w:t>
    </w:r>
    <w:proofErr w:type="gramStart"/>
    <w:r>
      <w:rPr>
        <w:rFonts w:ascii="宋体" w:eastAsia="宋体" w:hAnsi="宋体" w:cs="宋体" w:hint="eastAsia"/>
        <w:sz w:val="16"/>
        <w:szCs w:val="16"/>
      </w:rPr>
      <w:t>世</w:t>
    </w:r>
    <w:proofErr w:type="gramEnd"/>
    <w:r>
      <w:rPr>
        <w:rFonts w:ascii="宋体" w:eastAsia="宋体" w:hAnsi="宋体" w:cs="宋体" w:hint="eastAsia"/>
        <w:sz w:val="16"/>
        <w:szCs w:val="16"/>
      </w:rPr>
      <w:t>爱普</w:t>
    </w:r>
    <w:r w:rsidRPr="0056748D">
      <w:rPr>
        <w:rFonts w:ascii="宋体" w:eastAsia="宋体" w:hAnsi="宋体" w:cs="宋体" w:hint="eastAsia"/>
        <w:sz w:val="16"/>
        <w:szCs w:val="16"/>
      </w:rPr>
      <w:t>认证</w:t>
    </w:r>
    <w:r>
      <w:rPr>
        <w:rFonts w:ascii="宋体" w:eastAsia="宋体" w:hAnsi="宋体" w:cs="宋体" w:hint="eastAsia"/>
        <w:sz w:val="16"/>
        <w:szCs w:val="16"/>
      </w:rPr>
      <w:t>（上海）</w:t>
    </w:r>
    <w:r w:rsidRPr="0056748D">
      <w:rPr>
        <w:rFonts w:ascii="宋体" w:eastAsia="宋体" w:hAnsi="宋体" w:cs="宋体" w:hint="eastAsia"/>
        <w:sz w:val="16"/>
        <w:szCs w:val="16"/>
      </w:rPr>
      <w:t>有限公司</w:t>
    </w:r>
  </w:p>
  <w:p w14:paraId="46EC12F8" w14:textId="77777777" w:rsidR="009609A8" w:rsidRPr="0056748D" w:rsidRDefault="009609A8" w:rsidP="009609A8">
    <w:pPr>
      <w:pStyle w:val="af0"/>
      <w:tabs>
        <w:tab w:val="left" w:pos="3885"/>
        <w:tab w:val="left" w:pos="7480"/>
      </w:tabs>
      <w:spacing w:after="0"/>
      <w:rPr>
        <w:rFonts w:ascii="Arial" w:eastAsia="Arial Unicode MS" w:hAnsi="Arial" w:cs="Arial"/>
        <w:sz w:val="16"/>
        <w:szCs w:val="16"/>
      </w:rPr>
    </w:pPr>
    <w:r w:rsidRPr="0056748D">
      <w:rPr>
        <w:rFonts w:ascii="Arial" w:eastAsia="Arial Unicode MS" w:hAnsi="Arial" w:cs="Arial"/>
        <w:sz w:val="16"/>
        <w:szCs w:val="16"/>
      </w:rPr>
      <w:t xml:space="preserve">(subsidiary of DQS Holding GmbH)                           </w:t>
    </w:r>
    <w:r>
      <w:rPr>
        <w:rFonts w:ascii="Arial" w:eastAsia="Arial Unicode MS" w:hAnsi="Arial" w:cs="Arial"/>
        <w:sz w:val="16"/>
        <w:szCs w:val="16"/>
      </w:rPr>
      <w:t xml:space="preserve"> </w:t>
    </w:r>
    <w:r>
      <w:rPr>
        <w:rFonts w:ascii="Arial" w:eastAsia="Arial Unicode MS" w:hAnsi="Arial" w:cs="Arial"/>
        <w:sz w:val="16"/>
        <w:szCs w:val="16"/>
      </w:rPr>
      <w:tab/>
    </w:r>
    <w:r>
      <w:rPr>
        <w:rFonts w:ascii="Arial" w:eastAsia="Arial Unicode MS" w:hAnsi="Arial" w:cs="Arial"/>
        <w:sz w:val="16"/>
        <w:szCs w:val="16"/>
      </w:rPr>
      <w:tab/>
    </w:r>
    <w:r w:rsidRPr="0056748D">
      <w:rPr>
        <w:rFonts w:ascii="Arial" w:eastAsia="Arial Unicode MS" w:hAnsi="Arial" w:cs="Arial"/>
        <w:sz w:val="16"/>
        <w:szCs w:val="16"/>
      </w:rPr>
      <w:t>(</w:t>
    </w:r>
    <w:r w:rsidRPr="0056748D">
      <w:rPr>
        <w:rFonts w:ascii="宋体" w:eastAsia="宋体" w:hAnsi="宋体" w:cs="宋体" w:hint="eastAsia"/>
        <w:sz w:val="16"/>
        <w:szCs w:val="16"/>
      </w:rPr>
      <w:t>德国体系认证集团</w:t>
    </w:r>
    <w:r w:rsidRPr="0056748D">
      <w:rPr>
        <w:rFonts w:ascii="Arial" w:eastAsia="Arial Unicode MS" w:hAnsi="Arial" w:cs="Arial"/>
        <w:sz w:val="16"/>
        <w:szCs w:val="16"/>
      </w:rPr>
      <w:t xml:space="preserve"> </w:t>
    </w:r>
    <w:r w:rsidRPr="0056748D">
      <w:rPr>
        <w:rFonts w:ascii="宋体" w:eastAsia="宋体" w:hAnsi="宋体" w:cs="宋体" w:hint="eastAsia"/>
        <w:sz w:val="16"/>
        <w:szCs w:val="16"/>
      </w:rPr>
      <w:t>成员</w:t>
    </w:r>
    <w:r w:rsidRPr="0056748D">
      <w:rPr>
        <w:rFonts w:ascii="Arial" w:eastAsia="Arial Unicode MS" w:hAnsi="Arial" w:cs="Arial"/>
        <w:sz w:val="16"/>
        <w:szCs w:val="16"/>
      </w:rPr>
      <w:t>)</w:t>
    </w:r>
  </w:p>
  <w:p w14:paraId="1E7442D3" w14:textId="5BA57FE3" w:rsidR="009609A8" w:rsidRPr="009609A8" w:rsidRDefault="009609A8" w:rsidP="009609A8">
    <w:pPr>
      <w:pStyle w:val="af0"/>
      <w:tabs>
        <w:tab w:val="left" w:pos="4210"/>
        <w:tab w:val="left" w:pos="6825"/>
      </w:tabs>
      <w:spacing w:after="0"/>
      <w:rPr>
        <w:rFonts w:ascii="Arial" w:hAnsi="Arial" w:cs="Arial" w:hint="eastAsia"/>
        <w:sz w:val="16"/>
        <w:szCs w:val="16"/>
      </w:rPr>
    </w:pPr>
    <w:r w:rsidRPr="0056748D">
      <w:rPr>
        <w:rFonts w:ascii="Arial" w:eastAsia="Arial Unicode MS" w:hAnsi="Arial" w:cs="Arial"/>
        <w:sz w:val="16"/>
        <w:szCs w:val="16"/>
      </w:rPr>
      <w:t xml:space="preserve">T: 021-6289 5083 / 6289 5383,  </w:t>
    </w:r>
    <w:r>
      <w:rPr>
        <w:rFonts w:ascii="Arial" w:eastAsia="Arial Unicode MS" w:hAnsi="Arial" w:cs="Arial"/>
        <w:sz w:val="16"/>
        <w:szCs w:val="16"/>
      </w:rPr>
      <w:tab/>
    </w:r>
    <w:r>
      <w:rPr>
        <w:rFonts w:ascii="Arial" w:hAnsi="Arial" w:cs="Arial" w:hint="eastAsia"/>
        <w:sz w:val="16"/>
        <w:szCs w:val="16"/>
      </w:rPr>
      <w:t xml:space="preserve">                           </w:t>
    </w:r>
    <w:r w:rsidRPr="0045548E">
      <w:rPr>
        <w:rFonts w:ascii="宋体" w:eastAsia="宋体" w:hAnsi="宋体" w:cs="宋体" w:hint="eastAsia"/>
        <w:sz w:val="16"/>
        <w:szCs w:val="16"/>
      </w:rPr>
      <w:t>上海市普陀区大渡河路</w:t>
    </w:r>
    <w:r w:rsidRPr="0045548E">
      <w:rPr>
        <w:rFonts w:ascii="Arial" w:eastAsia="Arial Unicode MS" w:hAnsi="Arial Unicode MS" w:cs="Arial" w:hint="eastAsia"/>
        <w:sz w:val="16"/>
        <w:szCs w:val="16"/>
      </w:rPr>
      <w:t>168</w:t>
    </w:r>
    <w:r w:rsidRPr="0045548E">
      <w:rPr>
        <w:rFonts w:ascii="宋体" w:eastAsia="宋体" w:hAnsi="宋体" w:cs="宋体" w:hint="eastAsia"/>
        <w:sz w:val="16"/>
        <w:szCs w:val="16"/>
      </w:rPr>
      <w:t>弄</w:t>
    </w:r>
    <w:r w:rsidRPr="0045548E">
      <w:rPr>
        <w:rFonts w:ascii="Arial" w:eastAsia="Arial Unicode MS" w:hAnsi="Arial Unicode MS" w:cs="Arial" w:hint="eastAsia"/>
        <w:sz w:val="16"/>
        <w:szCs w:val="16"/>
      </w:rPr>
      <w:t>31</w:t>
    </w:r>
    <w:r w:rsidRPr="0045548E">
      <w:rPr>
        <w:rFonts w:ascii="宋体" w:eastAsia="宋体" w:hAnsi="宋体" w:cs="宋体" w:hint="eastAsia"/>
        <w:sz w:val="16"/>
        <w:szCs w:val="16"/>
      </w:rPr>
      <w:t>号</w:t>
    </w:r>
    <w:r w:rsidRPr="0045548E">
      <w:rPr>
        <w:rFonts w:ascii="Arial" w:eastAsia="Arial Unicode MS" w:hAnsi="Arial Unicode MS" w:cs="Arial" w:hint="eastAsia"/>
        <w:sz w:val="16"/>
        <w:szCs w:val="16"/>
      </w:rPr>
      <w:t>9</w:t>
    </w:r>
    <w:r w:rsidRPr="0045548E">
      <w:rPr>
        <w:rFonts w:ascii="宋体" w:eastAsia="宋体" w:hAnsi="宋体" w:cs="宋体" w:hint="eastAsia"/>
        <w:sz w:val="16"/>
        <w:szCs w:val="16"/>
      </w:rPr>
      <w:t>层</w:t>
    </w:r>
    <w:r w:rsidRPr="0045548E">
      <w:rPr>
        <w:rFonts w:ascii="Arial" w:eastAsia="Arial Unicode MS" w:hAnsi="Arial Unicode MS" w:cs="Arial" w:hint="eastAsia"/>
        <w:sz w:val="16"/>
        <w:szCs w:val="16"/>
      </w:rPr>
      <w:t>06</w:t>
    </w:r>
    <w:r w:rsidRPr="0045548E">
      <w:rPr>
        <w:rFonts w:ascii="宋体" w:eastAsia="宋体" w:hAnsi="宋体" w:cs="宋体" w:hint="eastAsia"/>
        <w:sz w:val="16"/>
        <w:szCs w:val="16"/>
      </w:rPr>
      <w:t>，</w:t>
    </w:r>
    <w:r w:rsidRPr="0045548E">
      <w:rPr>
        <w:rFonts w:ascii="Arial" w:eastAsia="Arial Unicode MS" w:hAnsi="Arial Unicode MS" w:cs="Arial" w:hint="eastAsia"/>
        <w:sz w:val="16"/>
        <w:szCs w:val="16"/>
      </w:rPr>
      <w:t>07</w:t>
    </w:r>
    <w:r w:rsidRPr="0045548E">
      <w:rPr>
        <w:rFonts w:ascii="宋体" w:eastAsia="宋体" w:hAnsi="宋体" w:cs="宋体" w:hint="eastAsia"/>
        <w:sz w:val="16"/>
        <w:szCs w:val="16"/>
      </w:rPr>
      <w:t>室</w:t>
    </w:r>
    <w:r>
      <w:rPr>
        <w:rFonts w:ascii="Arial" w:hAnsi="Arial Unicode MS" w:cs="Arial"/>
        <w:sz w:val="16"/>
        <w:szCs w:val="16"/>
      </w:rPr>
      <w:t xml:space="preserve">, </w:t>
    </w:r>
    <w:r w:rsidRPr="0056748D">
      <w:rPr>
        <w:rFonts w:ascii="宋体" w:eastAsia="宋体" w:hAnsi="宋体" w:cs="宋体" w:hint="eastAsia"/>
        <w:sz w:val="16"/>
        <w:szCs w:val="16"/>
      </w:rPr>
      <w:t>邮编</w:t>
    </w:r>
    <w:r>
      <w:rPr>
        <w:rFonts w:ascii="宋体" w:eastAsia="宋体" w:hAnsi="宋体" w:cs="宋体" w:hint="eastAsia"/>
        <w:sz w:val="16"/>
        <w:szCs w:val="16"/>
      </w:rPr>
      <w:t>：</w:t>
    </w:r>
    <w:r w:rsidRPr="0056748D">
      <w:rPr>
        <w:rFonts w:ascii="Arial" w:eastAsia="Arial Unicode MS" w:hAnsi="Arial" w:cs="Arial"/>
        <w:sz w:val="16"/>
        <w:szCs w:val="16"/>
      </w:rPr>
      <w:t>2000</w:t>
    </w:r>
    <w:r>
      <w:rPr>
        <w:rFonts w:ascii="Arial" w:eastAsia="Arial Unicode MS" w:hAnsi="Arial" w:cs="Arial"/>
        <w:sz w:val="16"/>
        <w:szCs w:val="16"/>
      </w:rPr>
      <w:t xml:space="preserve">62                                                 </w:t>
    </w:r>
    <w:hyperlink r:id="rId1" w:history="1">
      <w:r w:rsidRPr="00632C9E">
        <w:rPr>
          <w:rStyle w:val="af2"/>
          <w:rFonts w:asciiTheme="minorEastAsia" w:hAnsiTheme="minorEastAsia" w:cs="Arial"/>
          <w:sz w:val="16"/>
          <w:szCs w:val="16"/>
        </w:rPr>
        <w:t>sales</w:t>
      </w:r>
      <w:r w:rsidRPr="00632C9E">
        <w:rPr>
          <w:rStyle w:val="af2"/>
          <w:rFonts w:ascii="Arial" w:hAnsi="Arial" w:cs="Arial" w:hint="eastAsia"/>
          <w:sz w:val="16"/>
          <w:szCs w:val="16"/>
        </w:rPr>
        <w:t>.china</w:t>
      </w:r>
      <w:r w:rsidRPr="00632C9E">
        <w:rPr>
          <w:rStyle w:val="af2"/>
          <w:rFonts w:ascii="Arial" w:eastAsia="Arial Unicode MS" w:hAnsi="Arial" w:cs="Arial"/>
          <w:sz w:val="16"/>
          <w:szCs w:val="16"/>
          <w:lang w:eastAsia="zh-HK"/>
        </w:rPr>
        <w:t>@dqs</w:t>
      </w:r>
    </w:hyperlink>
    <w:r w:rsidRPr="00A661F6">
      <w:rPr>
        <w:rStyle w:val="af2"/>
      </w:rPr>
      <w:t>.</w:t>
    </w:r>
    <w:r>
      <w:rPr>
        <w:rStyle w:val="af2"/>
        <w:rFonts w:hint="eastAsia"/>
      </w:rPr>
      <w:t>de</w:t>
    </w:r>
    <w:r w:rsidRPr="00A661F6">
      <w:rPr>
        <w:rStyle w:val="af2"/>
      </w:rPr>
      <w:t xml:space="preserve"> /</w:t>
    </w:r>
    <w:r w:rsidRPr="00A661F6">
      <w:rPr>
        <w:rStyle w:val="af2"/>
        <w:rFonts w:ascii="Arial" w:eastAsia="Arial Unicode MS" w:hAnsi="Arial" w:cs="Arial"/>
        <w:sz w:val="16"/>
        <w:szCs w:val="16"/>
        <w:lang w:eastAsia="zh-HK"/>
      </w:rPr>
      <w:t xml:space="preserve"> </w:t>
    </w:r>
    <w:r>
      <w:rPr>
        <w:rStyle w:val="af2"/>
        <w:rFonts w:ascii="Arial" w:hAnsi="Arial" w:cs="Arial" w:hint="eastAsia"/>
        <w:sz w:val="16"/>
        <w:szCs w:val="16"/>
      </w:rPr>
      <w:t>https://</w:t>
    </w:r>
    <w:r w:rsidRPr="00A661F6">
      <w:rPr>
        <w:rStyle w:val="af2"/>
        <w:rFonts w:ascii="Arial" w:eastAsia="Arial Unicode MS" w:hAnsi="Arial" w:cs="Arial"/>
        <w:sz w:val="16"/>
        <w:szCs w:val="16"/>
        <w:lang w:eastAsia="zh-HK"/>
      </w:rPr>
      <w:t>dqsglobal.</w:t>
    </w:r>
    <w:r>
      <w:rPr>
        <w:rStyle w:val="af2"/>
        <w:rFonts w:ascii="Arial" w:hAnsi="Arial" w:cs="Arial" w:hint="eastAsia"/>
        <w:sz w:val="16"/>
        <w:szCs w:val="16"/>
      </w:rPr>
      <w:t>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F051E" w14:textId="77777777" w:rsidR="009E0EE1" w:rsidRDefault="009E0EE1" w:rsidP="009609A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BFD4EA6" w14:textId="77777777" w:rsidR="009E0EE1" w:rsidRDefault="009E0EE1" w:rsidP="009609A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69476" w14:textId="4E9DEAB1" w:rsidR="009609A8" w:rsidRDefault="009609A8">
    <w:pPr>
      <w:pStyle w:val="ae"/>
      <w:rPr>
        <w:rFonts w:hint="eastAsia"/>
      </w:rPr>
    </w:pPr>
    <w:r>
      <w:rPr>
        <w:rFonts w:ascii="Arial" w:hAnsi="Arial" w:cs="Arial"/>
        <w:noProof/>
        <w:color w:val="808080"/>
        <w:sz w:val="32"/>
      </w:rPr>
      <w:drawing>
        <wp:anchor distT="0" distB="0" distL="114300" distR="114300" simplePos="0" relativeHeight="251659264" behindDoc="0" locked="0" layoutInCell="1" allowOverlap="1" wp14:anchorId="1B417819" wp14:editId="6CCF9ACA">
          <wp:simplePos x="0" y="0"/>
          <wp:positionH relativeFrom="column">
            <wp:posOffset>4895850</wp:posOffset>
          </wp:positionH>
          <wp:positionV relativeFrom="paragraph">
            <wp:posOffset>-95250</wp:posOffset>
          </wp:positionV>
          <wp:extent cx="996950" cy="606886"/>
          <wp:effectExtent l="0" t="0" r="0" b="3175"/>
          <wp:wrapNone/>
          <wp:docPr id="1657601201" name="Grafik 1" descr="卡通画&#10;&#10;AI 生成的内容可能不正确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卡通画&#10;&#10;AI 生成的内容可能不正确。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6068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134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40265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EC92F33"/>
    <w:multiLevelType w:val="multilevel"/>
    <w:tmpl w:val="018E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E2E41"/>
    <w:multiLevelType w:val="multilevel"/>
    <w:tmpl w:val="6F78E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1540DC"/>
    <w:multiLevelType w:val="multilevel"/>
    <w:tmpl w:val="0034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3486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A792DDD"/>
    <w:multiLevelType w:val="multilevel"/>
    <w:tmpl w:val="7E24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75647B"/>
    <w:multiLevelType w:val="multilevel"/>
    <w:tmpl w:val="20B2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4720281">
    <w:abstractNumId w:val="1"/>
  </w:num>
  <w:num w:numId="2" w16cid:durableId="1828091008">
    <w:abstractNumId w:val="0"/>
  </w:num>
  <w:num w:numId="3" w16cid:durableId="541139958">
    <w:abstractNumId w:val="5"/>
  </w:num>
  <w:num w:numId="4" w16cid:durableId="1888638153">
    <w:abstractNumId w:val="2"/>
  </w:num>
  <w:num w:numId="5" w16cid:durableId="1428042118">
    <w:abstractNumId w:val="7"/>
  </w:num>
  <w:num w:numId="6" w16cid:durableId="1398674778">
    <w:abstractNumId w:val="3"/>
  </w:num>
  <w:num w:numId="7" w16cid:durableId="1452048270">
    <w:abstractNumId w:val="6"/>
  </w:num>
  <w:num w:numId="8" w16cid:durableId="1293368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F4"/>
    <w:rsid w:val="001C1A18"/>
    <w:rsid w:val="00236D31"/>
    <w:rsid w:val="002416F4"/>
    <w:rsid w:val="003F3EA0"/>
    <w:rsid w:val="00661034"/>
    <w:rsid w:val="006905D8"/>
    <w:rsid w:val="009609A8"/>
    <w:rsid w:val="009E0EE1"/>
    <w:rsid w:val="00A7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A7A0"/>
  <w15:chartTrackingRefBased/>
  <w15:docId w15:val="{A87CCE10-6CE3-4F4A-B654-2BC4DF24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6F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6F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6F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6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6F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6F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6F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6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6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416F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609A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609A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609A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609A8"/>
    <w:rPr>
      <w:sz w:val="18"/>
      <w:szCs w:val="18"/>
    </w:rPr>
  </w:style>
  <w:style w:type="character" w:styleId="af2">
    <w:name w:val="Hyperlink"/>
    <w:uiPriority w:val="99"/>
    <w:rsid w:val="009609A8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96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.china@dq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Iris</dc:creator>
  <cp:keywords/>
  <dc:description/>
  <cp:lastModifiedBy>Yang, Iris</cp:lastModifiedBy>
  <cp:revision>3</cp:revision>
  <dcterms:created xsi:type="dcterms:W3CDTF">2025-07-31T02:59:00Z</dcterms:created>
  <dcterms:modified xsi:type="dcterms:W3CDTF">2025-07-31T03:20:00Z</dcterms:modified>
</cp:coreProperties>
</file>